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>
        <w:rPr>
          <w:rFonts w:hint="eastAsia" w:ascii="方正小标宋简体" w:eastAsia="方正小标宋简体" w:hAnsiTheme="minorEastAsia"/>
          <w:b/>
          <w:sz w:val="44"/>
          <w:szCs w:val="44"/>
        </w:rPr>
        <w:t>辽宁省第七次全国人口普查</w:t>
      </w:r>
    </w:p>
    <w:p>
      <w:pPr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>
        <w:rPr>
          <w:rFonts w:hint="eastAsia" w:ascii="方正小标宋简体" w:eastAsia="方正小标宋简体" w:hAnsiTheme="minorEastAsia"/>
          <w:b/>
          <w:sz w:val="44"/>
          <w:szCs w:val="44"/>
        </w:rPr>
        <w:t>课题重点研究方向</w:t>
      </w:r>
    </w:p>
    <w:p>
      <w:pPr>
        <w:pStyle w:val="2"/>
      </w:pPr>
    </w:p>
    <w:p>
      <w:pPr>
        <w:pStyle w:val="2"/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1.围绕</w:t>
      </w:r>
      <w:r>
        <w:rPr>
          <w:rFonts w:hint="eastAsia" w:ascii="仿宋_GB2312" w:hAnsi="Times New Roman" w:eastAsia="仿宋_GB2312"/>
          <w:sz w:val="32"/>
          <w:szCs w:val="32"/>
        </w:rPr>
        <w:t>辽宁人口自身结构进行分析研究；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2.围绕</w:t>
      </w:r>
      <w:r>
        <w:rPr>
          <w:rFonts w:hint="eastAsia" w:ascii="仿宋_GB2312" w:eastAsia="仿宋_GB2312"/>
          <w:sz w:val="32"/>
          <w:szCs w:val="32"/>
        </w:rPr>
        <w:t>辽宁人口与重点地区人口进行比较分析;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.围绕</w:t>
      </w:r>
      <w:r>
        <w:rPr>
          <w:rFonts w:hint="eastAsia" w:ascii="仿宋_GB2312" w:eastAsia="仿宋_GB2312"/>
          <w:sz w:val="32"/>
          <w:szCs w:val="32"/>
        </w:rPr>
        <w:t>辽宁人口与经济社会发展相关性开展分析研究；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围绕辽宁人口老龄化开展应对分析研究；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.围绕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辽宁人口资源特点进行分析研究。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12"/>
        <w:ind w:left="720" w:firstLine="0" w:firstLineChars="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DE"/>
    <w:rsid w:val="000218DE"/>
    <w:rsid w:val="00134CA9"/>
    <w:rsid w:val="00224D48"/>
    <w:rsid w:val="002B0D9C"/>
    <w:rsid w:val="00307D74"/>
    <w:rsid w:val="004B089E"/>
    <w:rsid w:val="004D62CD"/>
    <w:rsid w:val="005107EB"/>
    <w:rsid w:val="00510FA1"/>
    <w:rsid w:val="00535388"/>
    <w:rsid w:val="00570787"/>
    <w:rsid w:val="005B4263"/>
    <w:rsid w:val="005D54E0"/>
    <w:rsid w:val="00620F0A"/>
    <w:rsid w:val="006619E8"/>
    <w:rsid w:val="006A6630"/>
    <w:rsid w:val="00703993"/>
    <w:rsid w:val="0071116D"/>
    <w:rsid w:val="007609DF"/>
    <w:rsid w:val="00776B2B"/>
    <w:rsid w:val="007E6AB0"/>
    <w:rsid w:val="008755B7"/>
    <w:rsid w:val="00882A75"/>
    <w:rsid w:val="0093386F"/>
    <w:rsid w:val="009704CE"/>
    <w:rsid w:val="009A4EBB"/>
    <w:rsid w:val="00A007C0"/>
    <w:rsid w:val="00B36AEF"/>
    <w:rsid w:val="00C8454C"/>
    <w:rsid w:val="00CC6D19"/>
    <w:rsid w:val="00CE7989"/>
    <w:rsid w:val="00D267C1"/>
    <w:rsid w:val="00DE410D"/>
    <w:rsid w:val="00F912F5"/>
    <w:rsid w:val="00FA5C96"/>
    <w:rsid w:val="2BF5CECE"/>
    <w:rsid w:val="7FA76D90"/>
    <w:rsid w:val="7FFA98A0"/>
    <w:rsid w:val="B7BB2F49"/>
    <w:rsid w:val="D9D41992"/>
    <w:rsid w:val="F8A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after="0" w:line="600" w:lineRule="exact"/>
      <w:ind w:firstLine="420"/>
    </w:pPr>
    <w:rPr>
      <w:rFonts w:ascii="仿宋_GB2312" w:eastAsia="仿宋_GB2312"/>
      <w:bCs/>
      <w:sz w:val="30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首行缩进 Char"/>
    <w:basedOn w:val="10"/>
    <w:link w:val="2"/>
    <w:qFormat/>
    <w:uiPriority w:val="0"/>
    <w:rPr>
      <w:rFonts w:ascii="仿宋_GB2312" w:hAnsi="Calibri" w:eastAsia="仿宋_GB2312" w:cs="Times New Roman"/>
      <w:bCs/>
      <w:sz w:val="30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</Words>
  <Characters>121</Characters>
  <Lines>1</Lines>
  <Paragraphs>1</Paragraphs>
  <TotalTime>6</TotalTime>
  <ScaleCrop>false</ScaleCrop>
  <LinksUpToDate>false</LinksUpToDate>
  <CharactersWithSpaces>141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2022-03-13T01:45:00Z</dcterms:created>
  <dc:creator>nmgtjj</dc:creator>
  <cp:lastModifiedBy>liuying</cp:lastModifiedBy>
  <dcterms:modified xsi:type="dcterms:W3CDTF">2022-05-09T09:19:25Z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